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1336F3">
      <w:pPr>
        <w:pStyle w:val="1"/>
        <w:spacing w:before="20"/>
        <w:ind w:left="567" w:hanging="567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934BF5" w:rsidP="00857ED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0513C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30513C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1336F3">
        <w:rPr>
          <w:bCs/>
          <w:sz w:val="28"/>
          <w:szCs w:val="28"/>
        </w:rPr>
        <w:t xml:space="preserve">     </w:t>
      </w:r>
      <w:r w:rsidR="00857EDE">
        <w:rPr>
          <w:bCs/>
          <w:sz w:val="28"/>
          <w:szCs w:val="28"/>
        </w:rPr>
        <w:t xml:space="preserve">             </w:t>
      </w:r>
      <w:r w:rsidR="001336F3">
        <w:rPr>
          <w:bCs/>
          <w:sz w:val="28"/>
          <w:szCs w:val="28"/>
        </w:rPr>
        <w:t xml:space="preserve"> </w:t>
      </w:r>
      <w:r w:rsidR="008E6B7E">
        <w:rPr>
          <w:bCs/>
          <w:sz w:val="28"/>
          <w:szCs w:val="28"/>
        </w:rPr>
        <w:t xml:space="preserve">№ </w:t>
      </w:r>
      <w:r w:rsidR="0030513C">
        <w:rPr>
          <w:bCs/>
          <w:sz w:val="28"/>
          <w:szCs w:val="28"/>
        </w:rPr>
        <w:t xml:space="preserve"> 95</w:t>
      </w:r>
      <w:r w:rsidR="008E6B7E" w:rsidRPr="002746A9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  </w:t>
      </w:r>
      <w:r w:rsidR="008E6B7E" w:rsidRPr="002746A9">
        <w:rPr>
          <w:bCs/>
          <w:sz w:val="28"/>
          <w:szCs w:val="28"/>
        </w:rPr>
        <w:t xml:space="preserve"> </w:t>
      </w:r>
      <w:r w:rsidR="00A60C1E">
        <w:rPr>
          <w:bCs/>
          <w:sz w:val="28"/>
          <w:szCs w:val="28"/>
        </w:rPr>
        <w:t xml:space="preserve"> </w:t>
      </w:r>
      <w:r w:rsidR="008E6B7E" w:rsidRPr="002746A9">
        <w:rPr>
          <w:bCs/>
          <w:sz w:val="28"/>
          <w:szCs w:val="28"/>
        </w:rPr>
        <w:t xml:space="preserve">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</w:t>
      </w:r>
      <w:bookmarkStart w:id="0" w:name="_GoBack"/>
      <w:bookmarkEnd w:id="0"/>
      <w:r w:rsidRPr="009F0C48">
        <w:rPr>
          <w:b w:val="0"/>
          <w:sz w:val="28"/>
          <w:szCs w:val="28"/>
        </w:rPr>
        <w:t>«</w:t>
      </w:r>
      <w:r w:rsidR="00FF61BA" w:rsidRPr="00FF61BA">
        <w:rPr>
          <w:b w:val="0"/>
          <w:sz w:val="28"/>
          <w:szCs w:val="28"/>
        </w:rPr>
        <w:t>Развитие транспортной системы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30513C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</w:t>
      </w:r>
      <w:r w:rsidR="00B81FC7">
        <w:rPr>
          <w:b w:val="0"/>
          <w:sz w:val="28"/>
          <w:szCs w:val="28"/>
        </w:rPr>
        <w:t>4</w:t>
      </w:r>
      <w:r w:rsidR="00FF61BA">
        <w:rPr>
          <w:b w:val="0"/>
          <w:sz w:val="28"/>
          <w:szCs w:val="28"/>
        </w:rPr>
        <w:t>1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FF61BA" w:rsidRPr="00FF61BA">
        <w:rPr>
          <w:b w:val="0"/>
          <w:sz w:val="28"/>
          <w:szCs w:val="28"/>
        </w:rPr>
        <w:t>Развитие транспортной системы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</w:t>
      </w:r>
      <w:proofErr w:type="gramEnd"/>
      <w:r w:rsidRPr="009F0C48">
        <w:rPr>
          <w:b w:val="0"/>
          <w:sz w:val="28"/>
          <w:szCs w:val="28"/>
        </w:rPr>
        <w:t xml:space="preserve">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6E7F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FF61BA" w:rsidRPr="00FF61BA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FF61BA">
        <w:rPr>
          <w:rFonts w:ascii="Times New Roman" w:hAnsi="Times New Roman"/>
          <w:sz w:val="28"/>
          <w:szCs w:val="28"/>
        </w:rPr>
        <w:t>1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1336F3" w:rsidRDefault="001336F3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E2E85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9E2E85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1336F3">
        <w:rPr>
          <w:rFonts w:ascii="Times New Roman" w:hAnsi="Times New Roman"/>
          <w:sz w:val="28"/>
          <w:szCs w:val="28"/>
        </w:rPr>
        <w:t xml:space="preserve">                            </w:t>
      </w:r>
      <w:r w:rsidR="009E2E8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9E2E85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B84956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73FFA">
        <w:rPr>
          <w:rFonts w:ascii="Times New Roman" w:hAnsi="Times New Roman"/>
          <w:color w:val="000000"/>
          <w:sz w:val="28"/>
          <w:szCs w:val="28"/>
        </w:rPr>
        <w:t>2</w:t>
      </w:r>
      <w:r w:rsidR="0030513C">
        <w:rPr>
          <w:rFonts w:ascii="Times New Roman" w:hAnsi="Times New Roman"/>
          <w:color w:val="000000"/>
          <w:sz w:val="28"/>
          <w:szCs w:val="28"/>
        </w:rPr>
        <w:t>9</w:t>
      </w:r>
      <w:r w:rsidR="00A73FFA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30513C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30513C">
        <w:rPr>
          <w:rFonts w:ascii="Times New Roman" w:hAnsi="Times New Roman"/>
          <w:color w:val="000000"/>
          <w:sz w:val="28"/>
          <w:szCs w:val="28"/>
        </w:rPr>
        <w:t xml:space="preserve"> 95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6E7F44" w:rsidRPr="006E7F44">
        <w:t xml:space="preserve"> </w:t>
      </w:r>
      <w:r w:rsidR="00571B98" w:rsidRPr="00571B98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8E6B7E" w:rsidRPr="00654A80">
        <w:rPr>
          <w:rFonts w:ascii="Times New Roman" w:hAnsi="Times New Roman"/>
          <w:sz w:val="28"/>
          <w:szCs w:val="28"/>
        </w:rPr>
        <w:t xml:space="preserve">" </w:t>
      </w:r>
      <w:r w:rsidR="001860B6">
        <w:rPr>
          <w:rFonts w:ascii="Times New Roman" w:hAnsi="Times New Roman"/>
          <w:sz w:val="28"/>
          <w:szCs w:val="28"/>
        </w:rPr>
        <w:t xml:space="preserve"> </w:t>
      </w:r>
      <w:r w:rsidR="00A12BCF">
        <w:rPr>
          <w:rFonts w:ascii="Times New Roman" w:hAnsi="Times New Roman"/>
          <w:sz w:val="28"/>
          <w:szCs w:val="28"/>
        </w:rPr>
        <w:t xml:space="preserve">             </w:t>
      </w:r>
      <w:r w:rsidR="008E6B7E" w:rsidRPr="00654A80">
        <w:rPr>
          <w:rFonts w:ascii="Times New Roman" w:hAnsi="Times New Roman"/>
          <w:sz w:val="28"/>
          <w:szCs w:val="28"/>
        </w:rPr>
        <w:t xml:space="preserve">за </w:t>
      </w:r>
      <w:r w:rsidR="0030513C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571B98" w:rsidRPr="00571B98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B81FC7">
        <w:rPr>
          <w:rFonts w:ascii="Times New Roman" w:hAnsi="Times New Roman"/>
          <w:sz w:val="28"/>
          <w:szCs w:val="28"/>
        </w:rPr>
        <w:t>4</w:t>
      </w:r>
      <w:r w:rsidR="00571B98">
        <w:rPr>
          <w:rFonts w:ascii="Times New Roman" w:hAnsi="Times New Roman"/>
          <w:sz w:val="28"/>
          <w:szCs w:val="28"/>
        </w:rPr>
        <w:t>1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6E7F44">
        <w:rPr>
          <w:rFonts w:ascii="Times New Roman" w:hAnsi="Times New Roman"/>
          <w:sz w:val="28"/>
          <w:szCs w:val="28"/>
        </w:rPr>
        <w:t xml:space="preserve">развитие </w:t>
      </w:r>
      <w:r w:rsidR="00571B98">
        <w:rPr>
          <w:rFonts w:ascii="Times New Roman" w:hAnsi="Times New Roman"/>
          <w:sz w:val="28"/>
          <w:szCs w:val="28"/>
        </w:rPr>
        <w:t>транспортной системы</w:t>
      </w:r>
      <w:r w:rsidR="001860B6">
        <w:rPr>
          <w:rFonts w:ascii="Times New Roman" w:hAnsi="Times New Roman"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571B98" w:rsidRPr="00571B98">
        <w:t xml:space="preserve">Развитие </w:t>
      </w:r>
      <w:r w:rsidR="00571B98">
        <w:t>сети автомобильных дорог общего пользования</w:t>
      </w:r>
      <w:r w:rsidRPr="00654A80">
        <w:t>", предусмотрена реализация</w:t>
      </w:r>
      <w:r w:rsidR="00EC0CB2">
        <w:t xml:space="preserve">  </w:t>
      </w:r>
      <w:r w:rsidR="00571B98">
        <w:t>1</w:t>
      </w:r>
      <w:r w:rsidRPr="00654A80">
        <w:t xml:space="preserve">  основн</w:t>
      </w:r>
      <w:r w:rsidR="00571B98">
        <w:t>ого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571B98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</w:p>
    <w:p w:rsidR="004A2362" w:rsidRDefault="00571B98" w:rsidP="00C2678C">
      <w:pPr>
        <w:pStyle w:val="a3"/>
        <w:shd w:val="clear" w:color="auto" w:fill="auto"/>
        <w:spacing w:after="0" w:line="240" w:lineRule="auto"/>
        <w:ind w:left="142" w:right="318" w:firstLine="0"/>
      </w:pPr>
      <w:r>
        <w:t xml:space="preserve">        </w:t>
      </w:r>
      <w:r w:rsidRPr="00571B98">
        <w:t xml:space="preserve">В рамках подпрограммы </w:t>
      </w:r>
      <w:r>
        <w:t>2</w:t>
      </w:r>
      <w:r w:rsidR="00BF77D2">
        <w:t xml:space="preserve"> "</w:t>
      </w:r>
      <w:r>
        <w:t>Повышение безопасности дорожного движения</w:t>
      </w:r>
      <w:r w:rsidRPr="00571B98">
        <w:t xml:space="preserve">", </w:t>
      </w:r>
      <w:r>
        <w:t xml:space="preserve"> </w:t>
      </w:r>
      <w:r w:rsidRPr="00571B98">
        <w:t xml:space="preserve">предусмотрена реализация  </w:t>
      </w:r>
      <w:r w:rsidR="004D1B2A">
        <w:t>2</w:t>
      </w:r>
      <w:r w:rsidRPr="00571B98">
        <w:t xml:space="preserve">  основн</w:t>
      </w:r>
      <w:r w:rsidR="004D1B2A">
        <w:t>ых</w:t>
      </w:r>
      <w:r w:rsidRPr="00571B98">
        <w:t xml:space="preserve">  мероприяти</w:t>
      </w:r>
      <w:r w:rsidR="004D1B2A">
        <w:t>й</w:t>
      </w:r>
      <w:r w:rsidRPr="00571B98">
        <w:t xml:space="preserve">,    и </w:t>
      </w:r>
      <w:r w:rsidR="004D1B2A">
        <w:t>2</w:t>
      </w:r>
      <w:r w:rsidRPr="00571B98">
        <w:t xml:space="preserve"> контрольн</w:t>
      </w:r>
      <w:r w:rsidR="004D1B2A">
        <w:t>ых</w:t>
      </w:r>
      <w:r w:rsidRPr="00571B98">
        <w:t xml:space="preserve"> событи</w:t>
      </w:r>
      <w:r w:rsidR="004D1B2A">
        <w:t>й</w:t>
      </w:r>
      <w:r w:rsidRPr="00571B98">
        <w:t>.</w:t>
      </w:r>
      <w:r w:rsidR="008E6B7E" w:rsidRPr="00654A80">
        <w:t xml:space="preserve">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B81FC7">
        <w:rPr>
          <w:rFonts w:ascii="Times New Roman" w:hAnsi="Times New Roman"/>
          <w:i/>
          <w:sz w:val="28"/>
          <w:szCs w:val="28"/>
        </w:rPr>
        <w:t>поддер</w:t>
      </w:r>
      <w:r w:rsidR="004D1B2A">
        <w:rPr>
          <w:rFonts w:ascii="Times New Roman" w:hAnsi="Times New Roman"/>
          <w:i/>
          <w:sz w:val="28"/>
          <w:szCs w:val="28"/>
        </w:rPr>
        <w:t>живание</w:t>
      </w:r>
      <w:r w:rsidR="00B81FC7">
        <w:rPr>
          <w:rFonts w:ascii="Times New Roman" w:hAnsi="Times New Roman"/>
          <w:i/>
          <w:sz w:val="28"/>
          <w:szCs w:val="28"/>
        </w:rPr>
        <w:t xml:space="preserve"> </w:t>
      </w:r>
      <w:r w:rsidR="004D1B2A">
        <w:rPr>
          <w:rFonts w:ascii="Times New Roman" w:hAnsi="Times New Roman"/>
          <w:i/>
          <w:sz w:val="28"/>
          <w:szCs w:val="28"/>
        </w:rPr>
        <w:t>автомобильных дорог общего пользования на уровне, соответствующем категории дороги.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30513C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80190B">
        <w:rPr>
          <w:rFonts w:ascii="Times New Roman" w:hAnsi="Times New Roman"/>
          <w:sz w:val="28"/>
          <w:szCs w:val="28"/>
        </w:rPr>
        <w:t>10 999,8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336F3">
        <w:rPr>
          <w:rFonts w:ascii="Times New Roman" w:hAnsi="Times New Roman"/>
          <w:sz w:val="28"/>
          <w:szCs w:val="28"/>
        </w:rPr>
        <w:t>1</w:t>
      </w:r>
      <w:r w:rsidR="009E2E85">
        <w:rPr>
          <w:rFonts w:ascii="Times New Roman" w:hAnsi="Times New Roman"/>
          <w:sz w:val="28"/>
          <w:szCs w:val="28"/>
        </w:rPr>
        <w:t>0</w:t>
      </w:r>
      <w:r w:rsidR="003A400C">
        <w:rPr>
          <w:rFonts w:ascii="Times New Roman" w:hAnsi="Times New Roman"/>
          <w:sz w:val="28"/>
          <w:szCs w:val="28"/>
        </w:rPr>
        <w:t>00,0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80190B">
        <w:rPr>
          <w:rFonts w:ascii="Times New Roman" w:hAnsi="Times New Roman"/>
          <w:sz w:val="28"/>
          <w:szCs w:val="28"/>
        </w:rPr>
        <w:t>9 999,8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80190B">
        <w:rPr>
          <w:rFonts w:ascii="Times New Roman" w:hAnsi="Times New Roman"/>
          <w:sz w:val="28"/>
          <w:szCs w:val="28"/>
        </w:rPr>
        <w:t>10 916,9</w:t>
      </w:r>
      <w:r w:rsidR="009E2E85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80190B">
        <w:rPr>
          <w:rFonts w:ascii="Times New Roman" w:hAnsi="Times New Roman"/>
          <w:sz w:val="28"/>
          <w:szCs w:val="28"/>
        </w:rPr>
        <w:t>972,8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4D1B2A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80190B">
        <w:rPr>
          <w:rFonts w:ascii="Times New Roman" w:hAnsi="Times New Roman"/>
          <w:sz w:val="28"/>
          <w:szCs w:val="28"/>
        </w:rPr>
        <w:t>9 944,1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0190B">
        <w:rPr>
          <w:rFonts w:ascii="Times New Roman" w:hAnsi="Times New Roman"/>
          <w:sz w:val="28"/>
          <w:szCs w:val="28"/>
        </w:rPr>
        <w:t>82,9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80190B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82,9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30513C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30513C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4D1B2A">
        <w:t>3</w:t>
      </w:r>
      <w:r w:rsidR="007F4E3E">
        <w:t xml:space="preserve"> показателя</w:t>
      </w:r>
      <w:r w:rsidRPr="00654A80">
        <w:t>,</w:t>
      </w:r>
      <w:r w:rsidR="00F325DE">
        <w:t xml:space="preserve"> все их которых соответствуют </w:t>
      </w:r>
      <w:proofErr w:type="gramStart"/>
      <w:r w:rsidR="00F325DE">
        <w:t>плановым</w:t>
      </w:r>
      <w:proofErr w:type="gramEnd"/>
      <w:r w:rsidR="00F325DE">
        <w:t>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483C5A">
        <w:t>0,99</w:t>
      </w:r>
      <w:r w:rsidR="007F4E3E">
        <w:t>;</w:t>
      </w: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483C5A">
        <w:t>0,99</w:t>
      </w:r>
      <w:r w:rsidR="00503C83">
        <w:t>,</w:t>
      </w:r>
      <w:r w:rsidRPr="00654A80">
        <w:t xml:space="preserve"> что характеризует </w:t>
      </w:r>
      <w:r w:rsidR="00483C5A">
        <w:t>высоки</w:t>
      </w:r>
      <w:r w:rsidR="00001903">
        <w:t>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483C5A">
        <w:t>1</w:t>
      </w:r>
      <w:r w:rsidR="00503C83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483C5A">
        <w:t>высоки</w:t>
      </w:r>
      <w:r w:rsidR="00001903">
        <w:t>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</w:t>
      </w:r>
      <w:r w:rsidR="00D47E35">
        <w:lastRenderedPageBreak/>
        <w:t>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483C5A">
        <w:t>1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80190B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10 916,9</w:t>
      </w:r>
      <w:r w:rsidR="00B15667">
        <w:t xml:space="preserve"> </w:t>
      </w:r>
      <w:r w:rsidR="008E6B7E" w:rsidRPr="00654A80">
        <w:t>тыс. рублей /</w:t>
      </w:r>
      <w:r>
        <w:t>10 999,8</w:t>
      </w:r>
      <w:r w:rsidR="00B15667">
        <w:t xml:space="preserve"> тыс. рублей =</w:t>
      </w:r>
      <w:r>
        <w:t>99,2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5223DB" w:rsidRDefault="002B2A2F" w:rsidP="005223D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0,99</w:t>
      </w:r>
      <w:r w:rsidR="005223DB" w:rsidRPr="00654A80">
        <w:t xml:space="preserve"> /</w:t>
      </w:r>
      <w:r w:rsidR="00463ED8">
        <w:t>99,2</w:t>
      </w:r>
      <w:r w:rsidR="005223DB">
        <w:t xml:space="preserve"> =</w:t>
      </w:r>
      <w:r w:rsidR="00483C5A">
        <w:t>1,0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5E6F53">
        <w:t>высок</w:t>
      </w:r>
      <w:r w:rsidR="001C517E" w:rsidRPr="001C517E">
        <w:t>ой.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2B2A2F" w:rsidP="008E6B7E">
      <w:pPr>
        <w:pStyle w:val="a3"/>
        <w:shd w:val="clear" w:color="auto" w:fill="auto"/>
        <w:spacing w:after="0" w:line="240" w:lineRule="auto"/>
        <w:ind w:left="23" w:hanging="23"/>
      </w:pPr>
      <w:r>
        <w:t>0,99х</w:t>
      </w:r>
      <w:r w:rsidR="008E6B7E" w:rsidRPr="00654A80">
        <w:t xml:space="preserve"> 0,5 + </w:t>
      </w:r>
      <w:r>
        <w:t>1,0</w:t>
      </w:r>
      <w:r w:rsidR="008E6B7E" w:rsidRPr="00654A80">
        <w:t xml:space="preserve"> х 0,3 + </w:t>
      </w:r>
      <w:r>
        <w:t>1,</w:t>
      </w:r>
      <w:r w:rsidR="00286378">
        <w:t>0</w:t>
      </w:r>
      <w:r w:rsidR="008E6B7E" w:rsidRPr="00654A80">
        <w:t xml:space="preserve"> х 0,2 = </w:t>
      </w:r>
      <w:r>
        <w:t>0,9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286378">
        <w:t>высок</w:t>
      </w:r>
      <w:r w:rsidR="0005392F">
        <w:t>и</w:t>
      </w:r>
      <w:r w:rsidR="00DF38C0">
        <w:t>й.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05392F">
        <w:rPr>
          <w:i w:val="0"/>
        </w:rPr>
        <w:t>высок</w:t>
      </w:r>
      <w:r w:rsidR="00001903">
        <w:rPr>
          <w:i w:val="0"/>
        </w:rPr>
        <w:t>а</w:t>
      </w:r>
      <w:r w:rsidR="00E9283A">
        <w:rPr>
          <w:i w:val="0"/>
        </w:rPr>
        <w:t>я</w:t>
      </w:r>
      <w:r w:rsidR="002C3D87">
        <w:rPr>
          <w:i w:val="0"/>
        </w:rPr>
        <w:t>,</w:t>
      </w:r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1336F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45" w:rsidRDefault="008E4345" w:rsidP="008E6B7E">
      <w:pPr>
        <w:spacing w:after="0" w:line="240" w:lineRule="auto"/>
      </w:pPr>
      <w:r>
        <w:separator/>
      </w:r>
    </w:p>
  </w:endnote>
  <w:endnote w:type="continuationSeparator" w:id="0">
    <w:p w:rsidR="008E4345" w:rsidRDefault="008E4345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45" w:rsidRDefault="008E4345" w:rsidP="008E6B7E">
      <w:pPr>
        <w:spacing w:after="0" w:line="240" w:lineRule="auto"/>
      </w:pPr>
      <w:r>
        <w:separator/>
      </w:r>
    </w:p>
  </w:footnote>
  <w:footnote w:type="continuationSeparator" w:id="0">
    <w:p w:rsidR="008E4345" w:rsidRDefault="008E4345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01903"/>
    <w:rsid w:val="0005392F"/>
    <w:rsid w:val="00077C63"/>
    <w:rsid w:val="000A4BB6"/>
    <w:rsid w:val="000C708D"/>
    <w:rsid w:val="001021FF"/>
    <w:rsid w:val="00116C02"/>
    <w:rsid w:val="001336F3"/>
    <w:rsid w:val="00143A70"/>
    <w:rsid w:val="00170702"/>
    <w:rsid w:val="001860B6"/>
    <w:rsid w:val="0019332C"/>
    <w:rsid w:val="001A3AF4"/>
    <w:rsid w:val="001C517E"/>
    <w:rsid w:val="001E1F92"/>
    <w:rsid w:val="001F5199"/>
    <w:rsid w:val="00260BAE"/>
    <w:rsid w:val="00286378"/>
    <w:rsid w:val="00296556"/>
    <w:rsid w:val="002B2A2F"/>
    <w:rsid w:val="002C3D87"/>
    <w:rsid w:val="002E042E"/>
    <w:rsid w:val="0030513C"/>
    <w:rsid w:val="00381B21"/>
    <w:rsid w:val="003852A4"/>
    <w:rsid w:val="003A400C"/>
    <w:rsid w:val="003B3260"/>
    <w:rsid w:val="003C6C32"/>
    <w:rsid w:val="0041235F"/>
    <w:rsid w:val="004174AC"/>
    <w:rsid w:val="00440120"/>
    <w:rsid w:val="004466C6"/>
    <w:rsid w:val="004548AE"/>
    <w:rsid w:val="00463ED8"/>
    <w:rsid w:val="00483C5A"/>
    <w:rsid w:val="004A2362"/>
    <w:rsid w:val="004D1B2A"/>
    <w:rsid w:val="004D7760"/>
    <w:rsid w:val="00503C83"/>
    <w:rsid w:val="005223DB"/>
    <w:rsid w:val="00551561"/>
    <w:rsid w:val="00571B98"/>
    <w:rsid w:val="00590792"/>
    <w:rsid w:val="005E6F53"/>
    <w:rsid w:val="00625DCE"/>
    <w:rsid w:val="006538A3"/>
    <w:rsid w:val="006A06A7"/>
    <w:rsid w:val="006E7F44"/>
    <w:rsid w:val="00745F24"/>
    <w:rsid w:val="007C2C5B"/>
    <w:rsid w:val="007E2AD5"/>
    <w:rsid w:val="007F4E3E"/>
    <w:rsid w:val="0080190B"/>
    <w:rsid w:val="00857EDE"/>
    <w:rsid w:val="00873535"/>
    <w:rsid w:val="008D2876"/>
    <w:rsid w:val="008E02DB"/>
    <w:rsid w:val="008E4345"/>
    <w:rsid w:val="008E6B7E"/>
    <w:rsid w:val="00934BF5"/>
    <w:rsid w:val="009A0CC7"/>
    <w:rsid w:val="009E2E85"/>
    <w:rsid w:val="00A12BCF"/>
    <w:rsid w:val="00A14458"/>
    <w:rsid w:val="00A60C1E"/>
    <w:rsid w:val="00A73FFA"/>
    <w:rsid w:val="00A77C8C"/>
    <w:rsid w:val="00A84470"/>
    <w:rsid w:val="00B15667"/>
    <w:rsid w:val="00B745A5"/>
    <w:rsid w:val="00B81FC7"/>
    <w:rsid w:val="00B84956"/>
    <w:rsid w:val="00B87714"/>
    <w:rsid w:val="00B91E57"/>
    <w:rsid w:val="00BB2ACA"/>
    <w:rsid w:val="00BF77D2"/>
    <w:rsid w:val="00C07906"/>
    <w:rsid w:val="00C2678C"/>
    <w:rsid w:val="00C779BC"/>
    <w:rsid w:val="00C93263"/>
    <w:rsid w:val="00D00D66"/>
    <w:rsid w:val="00D06A97"/>
    <w:rsid w:val="00D25CF6"/>
    <w:rsid w:val="00D27273"/>
    <w:rsid w:val="00D47E35"/>
    <w:rsid w:val="00D73ED4"/>
    <w:rsid w:val="00DE7D15"/>
    <w:rsid w:val="00DF38C0"/>
    <w:rsid w:val="00E03089"/>
    <w:rsid w:val="00E77224"/>
    <w:rsid w:val="00E86E7C"/>
    <w:rsid w:val="00E9283A"/>
    <w:rsid w:val="00EA6881"/>
    <w:rsid w:val="00EC0CB2"/>
    <w:rsid w:val="00ED1FDE"/>
    <w:rsid w:val="00ED6B80"/>
    <w:rsid w:val="00EE1DE8"/>
    <w:rsid w:val="00EE1EBF"/>
    <w:rsid w:val="00F325DE"/>
    <w:rsid w:val="00FC639E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65</cp:revision>
  <dcterms:created xsi:type="dcterms:W3CDTF">2020-02-24T13:09:00Z</dcterms:created>
  <dcterms:modified xsi:type="dcterms:W3CDTF">2024-03-06T06:29:00Z</dcterms:modified>
</cp:coreProperties>
</file>